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snapToGrid w:val="0"/>
          <w:color w:val="00000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napToGrid w:val="0"/>
          <w:color w:val="000000"/>
          <w:sz w:val="32"/>
          <w:szCs w:val="32"/>
          <w:lang w:val="en-US" w:eastAsia="zh-CN"/>
        </w:rPr>
        <w:t>附件4</w:t>
      </w:r>
    </w:p>
    <w:p>
      <w:pPr>
        <w:jc w:val="center"/>
        <w:rPr>
          <w:rFonts w:hint="eastAsia" w:ascii="宋体" w:hAnsi="宋体" w:cs="宋体"/>
          <w:b/>
          <w:bCs/>
          <w:kern w:val="0"/>
          <w:sz w:val="24"/>
          <w:szCs w:val="44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报价表</w:t>
      </w:r>
    </w:p>
    <w:tbl>
      <w:tblPr>
        <w:tblStyle w:val="3"/>
        <w:tblpPr w:leftFromText="180" w:rightFromText="180" w:vertAnchor="text" w:horzAnchor="page" w:tblpXSpec="center" w:tblpY="669"/>
        <w:tblOverlap w:val="never"/>
        <w:tblW w:w="1019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  <w:gridCol w:w="1117"/>
        <w:gridCol w:w="6716"/>
        <w:gridCol w:w="15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0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117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内容</w:t>
            </w:r>
          </w:p>
        </w:tc>
        <w:tc>
          <w:tcPr>
            <w:tcW w:w="6716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服务要求</w:t>
            </w:r>
          </w:p>
        </w:tc>
        <w:tc>
          <w:tcPr>
            <w:tcW w:w="1567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报价</w:t>
            </w:r>
            <w:bookmarkStart w:id="1" w:name="_GoBack"/>
            <w:bookmarkEnd w:id="1"/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90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117" w:type="dxa"/>
            <w:vAlign w:val="center"/>
          </w:tcPr>
          <w:p>
            <w:pPr>
              <w:jc w:val="both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质量管理体系认证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及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监督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服务</w:t>
            </w:r>
          </w:p>
        </w:tc>
        <w:tc>
          <w:tcPr>
            <w:tcW w:w="6716" w:type="dxa"/>
          </w:tcPr>
          <w:p>
            <w:pPr>
              <w:ind w:firstLine="560" w:firstLineChars="200"/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1、现场评审前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最少进行一次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质量管理体系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标准技术服务，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对中心质量管理体系进行完善和改进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，质量管理体系符合GB/T19001或ISO9001。</w:t>
            </w:r>
          </w:p>
          <w:p>
            <w:pPr>
              <w:ind w:firstLine="560" w:firstLineChars="200"/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2、完成202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质量管理体系认证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工作，包含专家现场评审、证书颁发等事宜；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发证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后2年的年度监督审核工作。</w:t>
            </w:r>
          </w:p>
          <w:p>
            <w:pPr>
              <w:ind w:firstLine="560" w:firstLineChars="200"/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3、</w:t>
            </w:r>
            <w:bookmarkStart w:id="0" w:name="OLE_LINK1"/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报价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费用包括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质量管理体系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标准技术服务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质量管理体系认证人员、证书等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费用，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发证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后2年的年度监督审核工作费用，包含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质量管理体系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的认证费、评审专家的评审费和差旅费等所有费用。</w:t>
            </w:r>
            <w:bookmarkEnd w:id="0"/>
          </w:p>
          <w:p>
            <w:pPr>
              <w:numPr>
                <w:ilvl w:val="0"/>
                <w:numId w:val="0"/>
              </w:numPr>
              <w:ind w:left="0" w:leftChars="0" w:firstLine="638" w:firstLineChars="228"/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4、在中心现场服务期间产生的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食宿费用</w:t>
            </w:r>
            <w:r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由雅安市疾病预防控制中心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负责。</w:t>
            </w:r>
          </w:p>
        </w:tc>
        <w:tc>
          <w:tcPr>
            <w:tcW w:w="1567" w:type="dxa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p>
      <w:pPr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投标人（盖单位公章）：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联系人：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联系电话：</w:t>
      </w:r>
    </w:p>
    <w:p>
      <w:pPr>
        <w:rPr>
          <w:rFonts w:hint="default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日期：    年    月    日</w:t>
      </w:r>
    </w:p>
    <w:sectPr>
      <w:pgSz w:w="11906" w:h="16838"/>
      <w:pgMar w:top="1213" w:right="1800" w:bottom="1213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chineseCountingThousand"/>
      <w:suff w:val="space"/>
      <w:lvlText w:val="%1. "/>
      <w:lvlJc w:val="left"/>
      <w:pPr>
        <w:ind w:left="907" w:hanging="907"/>
      </w:pPr>
      <w:rPr>
        <w:rFonts w:hint="eastAsia"/>
      </w:rPr>
    </w:lvl>
    <w:lvl w:ilvl="1" w:tentative="0">
      <w:start w:val="1"/>
      <w:numFmt w:val="decimal"/>
      <w:isLgl/>
      <w:suff w:val="space"/>
      <w:lvlText w:val="%1.%2 "/>
      <w:lvlJc w:val="left"/>
      <w:pPr>
        <w:ind w:left="794" w:hanging="794"/>
      </w:pPr>
    </w:lvl>
    <w:lvl w:ilvl="2" w:tentative="0">
      <w:start w:val="0"/>
      <w:numFmt w:val="none"/>
      <w:lvlText w:val=""/>
      <w:lvlJc w:val="left"/>
      <w:pPr>
        <w:tabs>
          <w:tab w:val="left" w:pos="360"/>
        </w:tabs>
        <w:ind w:left="0" w:firstLine="0"/>
      </w:pPr>
      <w:rPr>
        <w:rFonts w:cs="Times New Roman"/>
      </w:rPr>
    </w:lvl>
    <w:lvl w:ilvl="3" w:tentative="0">
      <w:start w:val="0"/>
      <w:numFmt w:val="none"/>
      <w:lvlText w:val=""/>
      <w:lvlJc w:val="left"/>
      <w:pPr>
        <w:tabs>
          <w:tab w:val="left" w:pos="360"/>
        </w:tabs>
        <w:ind w:left="0" w:firstLine="0"/>
      </w:pPr>
      <w:rPr>
        <w:rFonts w:cs="Times New Roman"/>
      </w:rPr>
    </w:lvl>
    <w:lvl w:ilvl="4" w:tentative="0">
      <w:start w:val="0"/>
      <w:numFmt w:val="decimal"/>
      <w:pStyle w:val="5"/>
      <w:lvlText w:val=""/>
      <w:lvlJc w:val="left"/>
      <w:pPr>
        <w:ind w:left="0" w:firstLine="0"/>
      </w:pPr>
      <w:rPr>
        <w:rFonts w:cs="Times New Roman"/>
      </w:rPr>
    </w:lvl>
    <w:lvl w:ilvl="5" w:tentative="0">
      <w:start w:val="0"/>
      <w:numFmt w:val="decimal"/>
      <w:lvlText w:val=""/>
      <w:lvlJc w:val="left"/>
      <w:pPr>
        <w:ind w:left="0" w:firstLine="0"/>
      </w:pPr>
      <w:rPr>
        <w:rFonts w:cs="Times New Roman"/>
      </w:rPr>
    </w:lvl>
    <w:lvl w:ilvl="6" w:tentative="0">
      <w:start w:val="0"/>
      <w:numFmt w:val="decimal"/>
      <w:lvlText w:val=""/>
      <w:lvlJc w:val="left"/>
      <w:pPr>
        <w:ind w:left="0" w:firstLine="0"/>
      </w:pPr>
      <w:rPr>
        <w:rFonts w:cs="Times New Roman"/>
      </w:rPr>
    </w:lvl>
    <w:lvl w:ilvl="7" w:tentative="0">
      <w:start w:val="0"/>
      <w:numFmt w:val="decimal"/>
      <w:lvlText w:val=""/>
      <w:lvlJc w:val="left"/>
      <w:pPr>
        <w:ind w:left="0" w:firstLine="0"/>
      </w:pPr>
      <w:rPr>
        <w:rFonts w:cs="Times New Roman"/>
      </w:rPr>
    </w:lvl>
    <w:lvl w:ilvl="8" w:tentative="0">
      <w:start w:val="0"/>
      <w:numFmt w:val="decimal"/>
      <w:lvlText w:val=""/>
      <w:lvlJc w:val="left"/>
      <w:pPr>
        <w:ind w:left="0" w:firstLine="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CB05A2"/>
    <w:rsid w:val="012D1DE0"/>
    <w:rsid w:val="01421F53"/>
    <w:rsid w:val="02F36B67"/>
    <w:rsid w:val="043B446F"/>
    <w:rsid w:val="052566F9"/>
    <w:rsid w:val="05AD014D"/>
    <w:rsid w:val="075A33B9"/>
    <w:rsid w:val="08115998"/>
    <w:rsid w:val="09A12E56"/>
    <w:rsid w:val="0D954FBC"/>
    <w:rsid w:val="0EAB6E91"/>
    <w:rsid w:val="0F3808D8"/>
    <w:rsid w:val="0F70478C"/>
    <w:rsid w:val="10B6449C"/>
    <w:rsid w:val="10CF2831"/>
    <w:rsid w:val="123C1ECA"/>
    <w:rsid w:val="128602E0"/>
    <w:rsid w:val="13776ADE"/>
    <w:rsid w:val="145F0830"/>
    <w:rsid w:val="15E13D81"/>
    <w:rsid w:val="162A19EC"/>
    <w:rsid w:val="16523DD9"/>
    <w:rsid w:val="17927A55"/>
    <w:rsid w:val="17D856EE"/>
    <w:rsid w:val="18556E90"/>
    <w:rsid w:val="18E177D5"/>
    <w:rsid w:val="19024BDD"/>
    <w:rsid w:val="19AB6C25"/>
    <w:rsid w:val="1BD920E1"/>
    <w:rsid w:val="1D701CEE"/>
    <w:rsid w:val="1ECB05A2"/>
    <w:rsid w:val="1FA57936"/>
    <w:rsid w:val="23800FBA"/>
    <w:rsid w:val="24AF11E5"/>
    <w:rsid w:val="24C82AE0"/>
    <w:rsid w:val="24E55554"/>
    <w:rsid w:val="25520CE0"/>
    <w:rsid w:val="261F1D3D"/>
    <w:rsid w:val="265D41D5"/>
    <w:rsid w:val="26F65161"/>
    <w:rsid w:val="272902C9"/>
    <w:rsid w:val="290B153A"/>
    <w:rsid w:val="2CC068DF"/>
    <w:rsid w:val="2D2D4189"/>
    <w:rsid w:val="318F145D"/>
    <w:rsid w:val="32DD3CB4"/>
    <w:rsid w:val="358D65F2"/>
    <w:rsid w:val="35C278E4"/>
    <w:rsid w:val="377776B7"/>
    <w:rsid w:val="3B920345"/>
    <w:rsid w:val="3C3A2E92"/>
    <w:rsid w:val="3C3E1A0A"/>
    <w:rsid w:val="3E1A31B4"/>
    <w:rsid w:val="3F7E44C8"/>
    <w:rsid w:val="40F22370"/>
    <w:rsid w:val="42385900"/>
    <w:rsid w:val="43452AB4"/>
    <w:rsid w:val="48A7794D"/>
    <w:rsid w:val="49BF7008"/>
    <w:rsid w:val="49E62EF4"/>
    <w:rsid w:val="4A4C5265"/>
    <w:rsid w:val="52095011"/>
    <w:rsid w:val="52FE43F1"/>
    <w:rsid w:val="547B30BF"/>
    <w:rsid w:val="54B245F7"/>
    <w:rsid w:val="5517670A"/>
    <w:rsid w:val="5535693B"/>
    <w:rsid w:val="5A3555B2"/>
    <w:rsid w:val="5CD10D08"/>
    <w:rsid w:val="5DF14324"/>
    <w:rsid w:val="60BF5333"/>
    <w:rsid w:val="62A01FBB"/>
    <w:rsid w:val="689308F6"/>
    <w:rsid w:val="6A3A5D45"/>
    <w:rsid w:val="6C9E5757"/>
    <w:rsid w:val="6CDA0048"/>
    <w:rsid w:val="6CF2108D"/>
    <w:rsid w:val="6ECE3354"/>
    <w:rsid w:val="6F8C782C"/>
    <w:rsid w:val="6FE61687"/>
    <w:rsid w:val="741C6165"/>
    <w:rsid w:val="74253BA2"/>
    <w:rsid w:val="75B554CA"/>
    <w:rsid w:val="76F77E21"/>
    <w:rsid w:val="77A275AF"/>
    <w:rsid w:val="78651B93"/>
    <w:rsid w:val="7A677D0A"/>
    <w:rsid w:val="7B80459E"/>
    <w:rsid w:val="7FE3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标题 5（有编号）（绿盟科技）"/>
    <w:basedOn w:val="1"/>
    <w:next w:val="6"/>
    <w:qFormat/>
    <w:uiPriority w:val="0"/>
    <w:pPr>
      <w:keepNext/>
      <w:keepLines/>
      <w:numPr>
        <w:ilvl w:val="4"/>
        <w:numId w:val="1"/>
      </w:numPr>
      <w:spacing w:before="280" w:after="156" w:line="377" w:lineRule="auto"/>
      <w:jc w:val="left"/>
      <w:outlineLvl w:val="4"/>
    </w:pPr>
    <w:rPr>
      <w:rFonts w:ascii="Arial" w:hAnsi="Arial" w:eastAsia="黑体" w:cs="Times New Roman"/>
      <w:b/>
      <w:kern w:val="0"/>
      <w:sz w:val="24"/>
      <w:szCs w:val="28"/>
    </w:rPr>
  </w:style>
  <w:style w:type="paragraph" w:customStyle="1" w:styleId="6">
    <w:name w:val="正文（绿盟科技）"/>
    <w:qFormat/>
    <w:uiPriority w:val="0"/>
    <w:pPr>
      <w:spacing w:line="300" w:lineRule="auto"/>
    </w:pPr>
    <w:rPr>
      <w:rFonts w:ascii="Arial" w:hAnsi="Arial" w:eastAsia="宋体" w:cs="黑体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Office_11.8.6.10973_F1E327BC-269C-435d-A152-05C5408002CA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2025-01-16T02:01:00Z</dcterms:created>
  <dc:creator>邹丹</dc:creator>
  <cp:lastModifiedBy>邹丹</cp:lastModifiedBy>
  <dcterms:modified xsi:type="dcterms:W3CDTF">2025-02-11T07:42:10Z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2052-11.8.6.10973</vt:lpwstr>
  </property>
  <property fmtid="{D5CDD505-2E9C-101B-9397-08002B2CF9AE}" pid="3" name="ICV">
    <vt:lpwstr>6A6DEE06D37B43E6A8FF6F1FF216C3A9</vt:lpwstr>
  </property>
</Properties>
</file>